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1529715" distL="205740" distR="211455" simplePos="0" relativeHeight="125829378" behindDoc="0" locked="0" layoutInCell="1" allowOverlap="1">
            <wp:simplePos x="0" y="0"/>
            <wp:positionH relativeFrom="page">
              <wp:posOffset>5746750</wp:posOffset>
            </wp:positionH>
            <wp:positionV relativeFrom="paragraph">
              <wp:posOffset>12700</wp:posOffset>
            </wp:positionV>
            <wp:extent cx="1024255" cy="1029970"/>
            <wp:wrapSquare wrapText="lef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024255" cy="1029970"/>
                    </a:xfrm>
                    <a:prstGeom prst="rect"/>
                  </pic:spPr>
                </pic:pic>
              </a:graphicData>
            </a:graphic>
          </wp:anchor>
        </w:drawing>
      </w:r>
      <w:r>
        <w:drawing>
          <wp:anchor distT="1606550" distB="0" distL="114300" distR="114300" simplePos="0" relativeHeight="125829379" behindDoc="0" locked="0" layoutInCell="1" allowOverlap="1">
            <wp:simplePos x="0" y="0"/>
            <wp:positionH relativeFrom="page">
              <wp:posOffset>5655310</wp:posOffset>
            </wp:positionH>
            <wp:positionV relativeFrom="paragraph">
              <wp:posOffset>1619250</wp:posOffset>
            </wp:positionV>
            <wp:extent cx="1212850" cy="951230"/>
            <wp:wrapSquare wrapText="lef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212850" cy="951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5902325</wp:posOffset>
                </wp:positionH>
                <wp:positionV relativeFrom="paragraph">
                  <wp:posOffset>1344930</wp:posOffset>
                </wp:positionV>
                <wp:extent cx="725170" cy="271145"/>
                <wp:wrapNone/>
                <wp:docPr id="5" name="Shape 5"/>
                <a:graphic xmlns:a="http://schemas.openxmlformats.org/drawingml/2006/main">
                  <a:graphicData uri="http://schemas.microsoft.com/office/word/2010/wordprocessingShape">
                    <wps:wsp>
                      <wps:cNvSpPr txBox="1"/>
                      <wps:spPr>
                        <a:xfrm>
                          <a:ext cx="725170" cy="2711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rPr>
                              <w:t>Schonend für die Umwelt</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64.75pt;margin-top:105.90000000000001pt;width:57.100000000000001pt;height:21.35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rPr>
                        <w:t>Schonend für die Umwelt</w:t>
                      </w:r>
                    </w:p>
                  </w:txbxContent>
                </v:textbox>
                <w10:wrap anchorx="page"/>
              </v:shape>
            </w:pict>
          </mc:Fallback>
        </mc:AlternateContent>
      </w:r>
      <w:r>
        <mc:AlternateContent>
          <mc:Choice Requires="wps">
            <w:drawing>
              <wp:anchor distT="177800" distB="2237105" distL="114300" distR="5518785" simplePos="0" relativeHeight="125829380" behindDoc="0" locked="0" layoutInCell="1" allowOverlap="1">
                <wp:simplePos x="0" y="0"/>
                <wp:positionH relativeFrom="page">
                  <wp:posOffset>885190</wp:posOffset>
                </wp:positionH>
                <wp:positionV relativeFrom="paragraph">
                  <wp:posOffset>6641465</wp:posOffset>
                </wp:positionV>
                <wp:extent cx="755650" cy="274320"/>
                <wp:wrapTopAndBottom/>
                <wp:docPr id="7" name="Shape 7"/>
                <a:graphic xmlns:a="http://schemas.openxmlformats.org/drawingml/2006/main">
                  <a:graphicData uri="http://schemas.microsoft.com/office/word/2010/wordprocessingShape">
                    <wps:wsp>
                      <wps:cNvSpPr txBox="1"/>
                      <wps:spPr>
                        <a:xfrm>
                          <a:ext cx="755650" cy="2743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Produktdaten in Kurzform</w:t>
                            </w:r>
                          </w:p>
                        </w:txbxContent>
                      </wps:txbx>
                      <wps:bodyPr lIns="0" tIns="0" rIns="0" bIns="0">
                        <a:noAutoFit/>
                      </wps:bodyPr>
                    </wps:wsp>
                  </a:graphicData>
                </a:graphic>
              </wp:anchor>
            </w:drawing>
          </mc:Choice>
          <mc:Fallback>
            <w:pict>
              <v:shape id="_x0000_s1033" type="#_x0000_t202" style="position:absolute;margin-left:69.700000000000003pt;margin-top:522.95000000000005pt;width:59.5pt;height:21.600000000000001pt;z-index:-125829373;mso-wrap-distance-left:9.pt;mso-wrap-distance-top:14.pt;mso-wrap-distance-right:434.55000000000001pt;mso-wrap-distance-bottom:176.15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Produktdaten in Kurzform</w:t>
                      </w:r>
                    </w:p>
                  </w:txbxContent>
                </v:textbox>
                <w10:wrap type="topAndBottom" anchorx="page"/>
              </v:shape>
            </w:pict>
          </mc:Fallback>
        </mc:AlternateContent>
      </w:r>
      <w:r>
        <mc:AlternateContent>
          <mc:Choice Requires="wps">
            <w:drawing>
              <wp:anchor distT="180975" distB="0" distL="1931035" distR="2437130" simplePos="0" relativeHeight="125829382" behindDoc="0" locked="0" layoutInCell="1" allowOverlap="1">
                <wp:simplePos x="0" y="0"/>
                <wp:positionH relativeFrom="page">
                  <wp:posOffset>2701925</wp:posOffset>
                </wp:positionH>
                <wp:positionV relativeFrom="paragraph">
                  <wp:posOffset>6644640</wp:posOffset>
                </wp:positionV>
                <wp:extent cx="2020570" cy="2508250"/>
                <wp:wrapTopAndBottom/>
                <wp:docPr id="9" name="Shape 9"/>
                <a:graphic xmlns:a="http://schemas.openxmlformats.org/drawingml/2006/main">
                  <a:graphicData uri="http://schemas.microsoft.com/office/word/2010/wordprocessingShape">
                    <wps:wsp>
                      <wps:cNvSpPr txBox="1"/>
                      <wps:spPr>
                        <a:xfrm>
                          <a:ext cx="2020570" cy="2508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Art</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Basis</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Lösungsmittel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Farbe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Dichte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Bruchdehnung (am freien Materialfilm)</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Konsistenz</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Auftrag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Verarbeitungstemperatur</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Lagerung</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Lagerfähigkeit</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Reinigung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Gesundheitsschädliche Stoffe im Sinne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der Arbeitsstoffverordnung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Gefahrklasse nach VbF und ADR</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GISBAU-Produktcode</w:t>
                            </w:r>
                          </w:p>
                        </w:txbxContent>
                      </wps:txbx>
                      <wps:bodyPr lIns="0" tIns="0" rIns="0" bIns="0">
                        <a:noAutoFit/>
                      </wps:bodyPr>
                    </wps:wsp>
                  </a:graphicData>
                </a:graphic>
              </wp:anchor>
            </w:drawing>
          </mc:Choice>
          <mc:Fallback>
            <w:pict>
              <v:shape id="_x0000_s1035" type="#_x0000_t202" style="position:absolute;margin-left:212.75pt;margin-top:523.20000000000005pt;width:159.09999999999999pt;height:197.5pt;z-index:-125829371;mso-wrap-distance-left:152.05000000000001pt;mso-wrap-distance-top:14.25pt;mso-wrap-distance-right:191.9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Art</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Basis</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Lösungsmittel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Farbe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Dichte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Bruchdehnung (am freien Materialfilm)</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Konsistenz</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Auftrag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Verarbeitungstemperatur</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Lagerung</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Lagerfähigkeit</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Reinigung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Gesundheitsschädliche Stoffe im Sinne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der Arbeitsstoffverordnung</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Gefahrklasse nach VbF und ADR</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GISBAU-Produktcode</w:t>
                      </w:r>
                    </w:p>
                  </w:txbxContent>
                </v:textbox>
                <w10:wrap type="topAndBottom" anchorx="page"/>
              </v:shape>
            </w:pict>
          </mc:Fallback>
        </mc:AlternateContent>
      </w:r>
      <w:r>
        <mc:AlternateContent>
          <mc:Choice Requires="wps">
            <w:drawing>
              <wp:anchor distT="180975" distB="0" distL="4134485" distR="114300" simplePos="0" relativeHeight="125829384" behindDoc="0" locked="0" layoutInCell="1" allowOverlap="1">
                <wp:simplePos x="0" y="0"/>
                <wp:positionH relativeFrom="page">
                  <wp:posOffset>4905375</wp:posOffset>
                </wp:positionH>
                <wp:positionV relativeFrom="paragraph">
                  <wp:posOffset>6644640</wp:posOffset>
                </wp:positionV>
                <wp:extent cx="2139950" cy="2508250"/>
                <wp:wrapTopAndBottom/>
                <wp:docPr id="11" name="Shape 11"/>
                <a:graphic xmlns:a="http://schemas.openxmlformats.org/drawingml/2006/main">
                  <a:graphicData uri="http://schemas.microsoft.com/office/word/2010/wordprocessingShape">
                    <wps:wsp>
                      <wps:cNvSpPr txBox="1"/>
                      <wps:spPr>
                        <a:xfrm>
                          <a:ext cx="2139950" cy="25082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Kunststoffmodifizierte Bitumenmasse Polymere, Bitumenemulsion keine schwarz</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ca. 0,98 g/cm</w:t>
                            </w:r>
                            <w:r>
                              <w:rPr>
                                <w:color w:val="000000"/>
                                <w:spacing w:val="0"/>
                                <w:w w:val="100"/>
                                <w:position w:val="0"/>
                                <w:vertAlign w:val="superscript"/>
                              </w:rPr>
                              <w:t>3</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370% (Prüfzeugnis MPA Dresden) dickflüssig, thixotrop</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Pinsel , Spachtel, BORNIT</w:t>
                            </w:r>
                            <w:r>
                              <w:rPr>
                                <w:color w:val="000000"/>
                                <w:spacing w:val="0"/>
                                <w:w w:val="100"/>
                                <w:position w:val="0"/>
                                <w:sz w:val="12"/>
                                <w:szCs w:val="12"/>
                              </w:rPr>
                              <w:t>®</w:t>
                            </w:r>
                            <w:r>
                              <w:rPr>
                                <w:color w:val="000000"/>
                                <w:spacing w:val="0"/>
                                <w:w w:val="100"/>
                                <w:position w:val="0"/>
                              </w:rPr>
                              <w:t>-Flexomat 3.1 und Naht-Modul bzw. Rand-Modul nicht unter -5°C nicht unter -5°C</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in geschlossenen Originalgebinden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12 Monate</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im frischen Zustand mit Wasser, ausge</w:t>
                              <w:softHyphen/>
                              <w:t>härtet mit BORNIT</w:t>
                            </w:r>
                            <w:r>
                              <w:rPr>
                                <w:color w:val="000000"/>
                                <w:spacing w:val="0"/>
                                <w:w w:val="100"/>
                                <w:position w:val="0"/>
                                <w:sz w:val="12"/>
                                <w:szCs w:val="12"/>
                              </w:rPr>
                              <w:t>®</w:t>
                            </w:r>
                            <w:r>
                              <w:rPr>
                                <w:color w:val="000000"/>
                                <w:spacing w:val="0"/>
                                <w:w w:val="100"/>
                                <w:position w:val="0"/>
                              </w:rPr>
                              <w:t>-MultiClean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Keine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Keine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BBP 10</w:t>
                            </w:r>
                          </w:p>
                        </w:txbxContent>
                      </wps:txbx>
                      <wps:bodyPr lIns="0" tIns="0" rIns="0" bIns="0">
                        <a:noAutoFit/>
                      </wps:bodyPr>
                    </wps:wsp>
                  </a:graphicData>
                </a:graphic>
              </wp:anchor>
            </w:drawing>
          </mc:Choice>
          <mc:Fallback>
            <w:pict>
              <v:shape id="_x0000_s1037" type="#_x0000_t202" style="position:absolute;margin-left:386.25pt;margin-top:523.20000000000005pt;width:168.5pt;height:197.5pt;z-index:-125829369;mso-wrap-distance-left:325.55000000000001pt;mso-wrap-distance-top:14.25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Kunststoffmodifizierte Bitumenmasse Polymere, Bitumenemulsion keine schwarz</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ca. 0,98 g/cm</w:t>
                      </w:r>
                      <w:r>
                        <w:rPr>
                          <w:color w:val="000000"/>
                          <w:spacing w:val="0"/>
                          <w:w w:val="100"/>
                          <w:position w:val="0"/>
                          <w:vertAlign w:val="superscript"/>
                        </w:rPr>
                        <w:t>3</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370% (Prüfzeugnis MPA Dresden) dickflüssig, thixotrop</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Pinsel , Spachtel, BORNIT</w:t>
                      </w:r>
                      <w:r>
                        <w:rPr>
                          <w:color w:val="000000"/>
                          <w:spacing w:val="0"/>
                          <w:w w:val="100"/>
                          <w:position w:val="0"/>
                          <w:sz w:val="12"/>
                          <w:szCs w:val="12"/>
                        </w:rPr>
                        <w:t>®</w:t>
                      </w:r>
                      <w:r>
                        <w:rPr>
                          <w:color w:val="000000"/>
                          <w:spacing w:val="0"/>
                          <w:w w:val="100"/>
                          <w:position w:val="0"/>
                        </w:rPr>
                        <w:t>-Flexomat 3.1 und Naht-Modul bzw. Rand-Modul nicht unter -5°C nicht unter -5°C</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in geschlossenen Originalgebinden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12 Monate</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rPr>
                        <w:t>im frischen Zustand mit Wasser, ausge</w:t>
                        <w:softHyphen/>
                        <w:t>härtet mit BORNIT</w:t>
                      </w:r>
                      <w:r>
                        <w:rPr>
                          <w:color w:val="000000"/>
                          <w:spacing w:val="0"/>
                          <w:w w:val="100"/>
                          <w:position w:val="0"/>
                          <w:sz w:val="12"/>
                          <w:szCs w:val="12"/>
                        </w:rPr>
                        <w:t>®</w:t>
                      </w:r>
                      <w:r>
                        <w:rPr>
                          <w:color w:val="000000"/>
                          <w:spacing w:val="0"/>
                          <w:w w:val="100"/>
                          <w:position w:val="0"/>
                        </w:rPr>
                        <w:t>-MultiClean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Keine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Keine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BBP 10</w:t>
                      </w:r>
                    </w:p>
                  </w:txbxContent>
                </v:textbox>
                <w10:wrap type="topAndBottom" anchorx="page"/>
              </v:shape>
            </w:pict>
          </mc:Fallback>
        </mc:AlternateContent>
      </w:r>
    </w:p>
    <w:p>
      <w:pPr>
        <w:pStyle w:val="Style8"/>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spacing w:val="0"/>
          <w:w w:val="100"/>
          <w:position w:val="0"/>
        </w:rPr>
        <w:t>BORNIT-</w:t>
      </w:r>
      <w:bookmarkEnd w:id="0"/>
      <w:bookmarkEnd w:id="1"/>
      <w:bookmarkEnd w:id="2"/>
    </w:p>
    <w:p>
      <w:pPr>
        <w:pStyle w:val="Style8"/>
        <w:keepNext/>
        <w:keepLines/>
        <w:widowControl w:val="0"/>
        <w:shd w:val="clear" w:color="auto" w:fill="auto"/>
        <w:bidi w:val="0"/>
        <w:spacing w:before="0" w:after="0" w:line="202" w:lineRule="auto"/>
        <w:ind w:left="0" w:right="0" w:firstLine="0"/>
        <w:jc w:val="left"/>
      </w:pPr>
      <w:bookmarkStart w:id="3" w:name="bookmark3"/>
      <w:bookmarkStart w:id="4" w:name="bookmark4"/>
      <w:bookmarkStart w:id="5" w:name="bookmark5"/>
      <w:r>
        <w:rPr>
          <w:spacing w:val="0"/>
          <w:w w:val="100"/>
          <w:position w:val="0"/>
        </w:rPr>
        <w:t>NahtfleX</w:t>
      </w:r>
      <w:bookmarkEnd w:id="3"/>
      <w:bookmarkEnd w:id="4"/>
      <w:bookmarkEnd w:id="5"/>
    </w:p>
    <w:p>
      <w:pPr>
        <w:pStyle w:val="Style13"/>
        <w:keepNext w:val="0"/>
        <w:keepLines w:val="0"/>
        <w:widowControl w:val="0"/>
        <w:shd w:val="clear" w:color="auto" w:fill="auto"/>
        <w:bidi w:val="0"/>
        <w:spacing w:before="0" w:line="240" w:lineRule="auto"/>
        <w:ind w:left="0" w:right="0" w:firstLine="0"/>
        <w:jc w:val="left"/>
      </w:pPr>
      <w:r>
        <w:rPr>
          <w:color w:val="000000"/>
          <w:spacing w:val="0"/>
          <w:w w:val="100"/>
          <w:position w:val="0"/>
        </w:rPr>
        <w:t>Polymervergütete, flexible Bitumenmasse zur Vorbehandlung von Nähten beim Einbau von Asphalt</w:t>
      </w:r>
    </w:p>
    <w:p>
      <w:pPr>
        <w:pStyle w:val="Style13"/>
        <w:keepNext w:val="0"/>
        <w:keepLines w:val="0"/>
        <w:widowControl w:val="0"/>
        <w:pBdr>
          <w:bottom w:val="single" w:sz="4" w:space="0" w:color="auto"/>
        </w:pBdr>
        <w:shd w:val="clear" w:color="auto" w:fill="auto"/>
        <w:bidi w:val="0"/>
        <w:spacing w:before="0" w:after="400" w:line="240" w:lineRule="auto"/>
        <w:ind w:left="0" w:right="0" w:firstLine="0"/>
        <w:jc w:val="left"/>
      </w:pPr>
      <w:r>
        <w:rPr>
          <w:b w:val="0"/>
          <w:bCs w:val="0"/>
          <w:i w:val="0"/>
          <w:iCs w:val="0"/>
          <w:color w:val="000000"/>
          <w:spacing w:val="0"/>
          <w:w w:val="100"/>
          <w:position w:val="0"/>
        </w:rPr>
        <w:t>Stand techn. Merkblatt: 31. August 2015</w:t>
      </w:r>
    </w:p>
    <w:tbl>
      <w:tblPr>
        <w:tblOverlap w:val="never"/>
        <w:jc w:val="center"/>
        <w:tblLayout w:type="fixed"/>
      </w:tblPr>
      <w:tblGrid>
        <w:gridCol w:w="2366"/>
        <w:gridCol w:w="7699"/>
      </w:tblGrid>
      <w:tr>
        <w:trPr>
          <w:trHeight w:val="1723"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Art und Eigenschaften</w:t>
            </w:r>
          </w:p>
        </w:tc>
        <w:tc>
          <w:tcPr>
            <w:tcBorders/>
            <w:shd w:val="clear" w:color="auto" w:fill="FFFFFF"/>
            <w:vAlign w:val="bottom"/>
          </w:tcPr>
          <w:p>
            <w:pPr>
              <w:pStyle w:val="Style16"/>
              <w:keepNext w:val="0"/>
              <w:keepLines w:val="0"/>
              <w:widowControl w:val="0"/>
              <w:shd w:val="clear" w:color="auto" w:fill="auto"/>
              <w:tabs>
                <w:tab w:pos="5335" w:val="left"/>
              </w:tabs>
              <w:bidi w:val="0"/>
              <w:spacing w:before="0" w:after="0" w:line="240" w:lineRule="auto"/>
              <w:ind w:left="420" w:right="0" w:firstLine="0"/>
              <w:jc w:val="both"/>
            </w:pPr>
            <w:r>
              <w:rPr>
                <w:color w:val="000000"/>
                <w:spacing w:val="0"/>
                <w:w w:val="100"/>
                <w:position w:val="0"/>
              </w:rPr>
              <w:t>BORNIT</w:t>
            </w:r>
            <w:r>
              <w:rPr>
                <w:color w:val="000000"/>
                <w:spacing w:val="0"/>
                <w:w w:val="100"/>
                <w:position w:val="0"/>
                <w:sz w:val="12"/>
                <w:szCs w:val="12"/>
              </w:rPr>
              <w:t>®</w:t>
            </w:r>
            <w:r>
              <w:rPr>
                <w:color w:val="000000"/>
                <w:spacing w:val="0"/>
                <w:w w:val="100"/>
                <w:position w:val="0"/>
              </w:rPr>
              <w:t>-Nahtflex</w:t>
            </w:r>
            <w:r>
              <w:rPr>
                <w:color w:val="000000"/>
                <w:spacing w:val="0"/>
                <w:w w:val="100"/>
                <w:position w:val="0"/>
                <w:sz w:val="12"/>
                <w:szCs w:val="12"/>
              </w:rPr>
              <w:t xml:space="preserve">® </w:t>
            </w:r>
            <w:r>
              <w:rPr>
                <w:color w:val="000000"/>
                <w:spacing w:val="0"/>
                <w:w w:val="100"/>
                <w:position w:val="0"/>
              </w:rPr>
              <w:t>ist eine polymervergütete, lösemittelfreie, standfeste und bis -5°C frostbeständige Bitumenmasse. Durch den Einsatz von</w:t>
              <w:tab/>
              <w:t>BORNIT</w:t>
            </w:r>
            <w:r>
              <w:rPr>
                <w:color w:val="000000"/>
                <w:spacing w:val="0"/>
                <w:w w:val="100"/>
                <w:position w:val="0"/>
                <w:sz w:val="12"/>
                <w:szCs w:val="12"/>
              </w:rPr>
              <w:t>®</w:t>
            </w:r>
            <w:r>
              <w:rPr>
                <w:color w:val="000000"/>
                <w:spacing w:val="0"/>
                <w:w w:val="100"/>
                <w:position w:val="0"/>
              </w:rPr>
              <w:t>-Nahtflex</w:t>
            </w:r>
            <w:r>
              <w:rPr>
                <w:color w:val="000000"/>
                <w:spacing w:val="0"/>
                <w:w w:val="100"/>
                <w:position w:val="0"/>
                <w:sz w:val="12"/>
                <w:szCs w:val="12"/>
              </w:rPr>
              <w:t xml:space="preserve">® </w:t>
            </w:r>
            <w:r>
              <w:rPr>
                <w:color w:val="000000"/>
                <w:spacing w:val="0"/>
                <w:w w:val="100"/>
                <w:position w:val="0"/>
              </w:rPr>
              <w:t>werden</w:t>
            </w:r>
          </w:p>
          <w:p>
            <w:pPr>
              <w:pStyle w:val="Style16"/>
              <w:keepNext w:val="0"/>
              <w:keepLines w:val="0"/>
              <w:widowControl w:val="0"/>
              <w:shd w:val="clear" w:color="auto" w:fill="auto"/>
              <w:tabs>
                <w:tab w:pos="5162" w:val="left"/>
              </w:tabs>
              <w:bidi w:val="0"/>
              <w:spacing w:before="0" w:after="0" w:line="240" w:lineRule="auto"/>
              <w:ind w:left="420" w:right="0" w:firstLine="0"/>
              <w:jc w:val="both"/>
            </w:pPr>
            <w:r>
              <w:rPr>
                <w:color w:val="000000"/>
                <w:spacing w:val="0"/>
                <w:w w:val="100"/>
                <w:position w:val="0"/>
              </w:rPr>
              <w:t>gemäß der ZTV Asphalt StB 07 hochflexible und dauerhafte Nahtverbindungen bei Fertigernähten im Asphalt-Straßenbau hergestellt. Das Produkt ist verarbeitungsfertig eingestellt und wird üblicherweise maschinell mit dem</w:t>
              <w:tab/>
              <w:t xml:space="preserve">Verarbeitungsgerät </w:t>
            </w:r>
            <w:r>
              <w:rPr>
                <w:b/>
                <w:bCs/>
                <w:i/>
                <w:iCs/>
                <w:color w:val="000000"/>
                <w:spacing w:val="0"/>
                <w:w w:val="100"/>
                <w:position w:val="0"/>
              </w:rPr>
              <w:t>BORNIT</w:t>
            </w:r>
            <w:r>
              <w:rPr>
                <w:color w:val="000000"/>
                <w:spacing w:val="0"/>
                <w:w w:val="100"/>
                <w:position w:val="0"/>
                <w:vertAlign w:val="superscript"/>
              </w:rPr>
              <w:t>®</w:t>
            </w:r>
            <w:r>
              <w:rPr>
                <w:b/>
                <w:bCs/>
                <w:i/>
                <w:iCs/>
                <w:color w:val="000000"/>
                <w:spacing w:val="0"/>
                <w:w w:val="100"/>
                <w:position w:val="0"/>
              </w:rPr>
              <w:t>-</w:t>
            </w:r>
          </w:p>
          <w:p>
            <w:pPr>
              <w:pStyle w:val="Style16"/>
              <w:keepNext w:val="0"/>
              <w:keepLines w:val="0"/>
              <w:widowControl w:val="0"/>
              <w:shd w:val="clear" w:color="auto" w:fill="auto"/>
              <w:bidi w:val="0"/>
              <w:spacing w:before="0" w:after="0" w:line="240" w:lineRule="auto"/>
              <w:ind w:left="420" w:right="0" w:firstLine="0"/>
              <w:jc w:val="both"/>
            </w:pPr>
            <w:r>
              <w:rPr>
                <w:b/>
                <w:bCs/>
                <w:i/>
                <w:iCs/>
                <w:color w:val="000000"/>
                <w:spacing w:val="0"/>
                <w:w w:val="100"/>
                <w:position w:val="0"/>
              </w:rPr>
              <w:t xml:space="preserve">Flexomat 3.1 und Naht-Modul bzw. bei Trag- und Binderschichten mit Rand-Modul </w:t>
            </w:r>
            <w:r>
              <w:rPr>
                <w:color w:val="000000"/>
                <w:spacing w:val="0"/>
                <w:w w:val="100"/>
                <w:position w:val="0"/>
              </w:rPr>
              <w:t>aufgetragen. Es können problemlos Schichtdicken bis 4 mm auch an vertikalen Nahtflanken aufgebracht werden.</w:t>
            </w:r>
          </w:p>
        </w:tc>
      </w:tr>
    </w:tbl>
    <w:p>
      <w:pPr>
        <w:widowControl w:val="0"/>
        <w:spacing w:after="339" w:line="1" w:lineRule="exact"/>
      </w:pPr>
    </w:p>
    <w:p>
      <w:pPr>
        <w:widowControl w:val="0"/>
        <w:spacing w:line="1" w:lineRule="exact"/>
      </w:pPr>
    </w:p>
    <w:tbl>
      <w:tblPr>
        <w:tblOverlap w:val="never"/>
        <w:jc w:val="center"/>
        <w:tblLayout w:type="fixed"/>
      </w:tblPr>
      <w:tblGrid>
        <w:gridCol w:w="2285"/>
        <w:gridCol w:w="7766"/>
      </w:tblGrid>
      <w:tr>
        <w:trPr>
          <w:trHeight w:val="1306"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Anwendungsgebiete</w:t>
            </w:r>
          </w:p>
        </w:tc>
        <w:tc>
          <w:tcPr>
            <w:tcBorders/>
            <w:shd w:val="clear" w:color="auto" w:fill="FFFFFF"/>
            <w:vAlign w:val="bottom"/>
          </w:tcPr>
          <w:p>
            <w:pPr>
              <w:pStyle w:val="Style16"/>
              <w:keepNext w:val="0"/>
              <w:keepLines w:val="0"/>
              <w:widowControl w:val="0"/>
              <w:shd w:val="clear" w:color="auto" w:fill="auto"/>
              <w:tabs>
                <w:tab w:pos="2924" w:val="left"/>
              </w:tabs>
              <w:bidi w:val="0"/>
              <w:spacing w:before="0" w:after="0" w:line="240" w:lineRule="auto"/>
              <w:ind w:right="0" w:firstLine="0"/>
              <w:jc w:val="both"/>
            </w:pPr>
            <w:r>
              <w:rPr>
                <w:color w:val="000000"/>
                <w:spacing w:val="0"/>
                <w:w w:val="100"/>
                <w:position w:val="0"/>
              </w:rPr>
              <w:t>BORNIT</w:t>
            </w:r>
            <w:r>
              <w:rPr>
                <w:color w:val="000000"/>
                <w:spacing w:val="0"/>
                <w:w w:val="100"/>
                <w:position w:val="0"/>
                <w:sz w:val="12"/>
                <w:szCs w:val="12"/>
              </w:rPr>
              <w:t>®</w:t>
            </w:r>
            <w:r>
              <w:rPr>
                <w:color w:val="000000"/>
                <w:spacing w:val="0"/>
                <w:w w:val="100"/>
                <w:position w:val="0"/>
              </w:rPr>
              <w:t>-Nahtflex</w:t>
            </w:r>
            <w:r>
              <w:rPr>
                <w:color w:val="000000"/>
                <w:spacing w:val="0"/>
                <w:w w:val="100"/>
                <w:position w:val="0"/>
                <w:sz w:val="12"/>
                <w:szCs w:val="12"/>
              </w:rPr>
              <w:t xml:space="preserve">® </w:t>
            </w:r>
            <w:r>
              <w:rPr>
                <w:color w:val="000000"/>
                <w:spacing w:val="0"/>
                <w:w w:val="100"/>
                <w:position w:val="0"/>
              </w:rPr>
              <w:t>dient zur Herstellung von flexiblen und dauerhaften Nähten beim bahnenweisen Einbau von Asphaltmischgut (sowohl „heiß an kalt“ als auch „heiß an warm“) sowie für Nähte</w:t>
              <w:tab/>
              <w:t>von Asphaltflächen an Baustoffen mit unregelmäßigen</w:t>
            </w:r>
          </w:p>
          <w:p>
            <w:pPr>
              <w:pStyle w:val="Style16"/>
              <w:keepNext w:val="0"/>
              <w:keepLines w:val="0"/>
              <w:widowControl w:val="0"/>
              <w:shd w:val="clear" w:color="auto" w:fill="auto"/>
              <w:bidi w:val="0"/>
              <w:spacing w:before="0" w:after="0" w:line="240" w:lineRule="auto"/>
              <w:ind w:right="0" w:firstLine="0"/>
              <w:jc w:val="both"/>
            </w:pPr>
            <w:r>
              <w:rPr>
                <w:color w:val="000000"/>
                <w:spacing w:val="0"/>
                <w:w w:val="100"/>
                <w:position w:val="0"/>
              </w:rPr>
              <w:t>Oberflächen (Fräskanten). Haupteinsatzgebiete sind die maschinelle Vorbehandlung der Mittelnahtflanken beim Einbau von Heißmischgut.</w:t>
            </w:r>
          </w:p>
          <w:p>
            <w:pPr>
              <w:pStyle w:val="Style16"/>
              <w:keepNext w:val="0"/>
              <w:keepLines w:val="0"/>
              <w:widowControl w:val="0"/>
              <w:shd w:val="clear" w:color="auto" w:fill="auto"/>
              <w:bidi w:val="0"/>
              <w:spacing w:before="0" w:after="0" w:line="240" w:lineRule="auto"/>
              <w:ind w:left="0" w:right="0" w:firstLine="500"/>
              <w:jc w:val="both"/>
            </w:pPr>
            <w:r>
              <w:rPr>
                <w:color w:val="000000"/>
                <w:spacing w:val="0"/>
                <w:w w:val="100"/>
                <w:position w:val="0"/>
              </w:rPr>
              <w:t xml:space="preserve">Für geschnittene Asphaltkanten wird der Einsatz von </w:t>
            </w:r>
            <w:r>
              <w:rPr>
                <w:i/>
                <w:iCs/>
                <w:color w:val="000000"/>
                <w:spacing w:val="0"/>
                <w:w w:val="100"/>
                <w:position w:val="0"/>
              </w:rPr>
              <w:t>BORNlT</w:t>
            </w:r>
            <w:r>
              <w:rPr>
                <w:i/>
                <w:iCs/>
                <w:color w:val="000000"/>
                <w:spacing w:val="0"/>
                <w:w w:val="100"/>
                <w:position w:val="0"/>
                <w:sz w:val="12"/>
                <w:szCs w:val="12"/>
              </w:rPr>
              <w:t>®</w:t>
            </w:r>
            <w:r>
              <w:rPr>
                <w:i/>
                <w:iCs/>
                <w:color w:val="000000"/>
                <w:spacing w:val="0"/>
                <w:w w:val="100"/>
                <w:position w:val="0"/>
              </w:rPr>
              <w:t>-Fugenband</w:t>
            </w:r>
            <w:r>
              <w:rPr>
                <w:color w:val="000000"/>
                <w:spacing w:val="0"/>
                <w:w w:val="100"/>
                <w:position w:val="0"/>
              </w:rPr>
              <w:t xml:space="preserve"> empfohlen!</w:t>
            </w:r>
          </w:p>
        </w:tc>
      </w:tr>
    </w:tbl>
    <w:p>
      <w:pPr>
        <w:widowControl w:val="0"/>
        <w:spacing w:after="399" w:line="1" w:lineRule="exact"/>
      </w:pPr>
    </w:p>
    <w:p>
      <w:pPr>
        <w:widowControl w:val="0"/>
        <w:spacing w:line="1" w:lineRule="exact"/>
      </w:pPr>
    </w:p>
    <w:tbl>
      <w:tblPr>
        <w:tblOverlap w:val="never"/>
        <w:jc w:val="center"/>
        <w:tblLayout w:type="fixed"/>
      </w:tblPr>
      <w:tblGrid>
        <w:gridCol w:w="2054"/>
        <w:gridCol w:w="7862"/>
      </w:tblGrid>
      <w:tr>
        <w:trPr>
          <w:trHeight w:val="196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Produktvorteile</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960" w:right="0" w:hanging="240"/>
              <w:jc w:val="left"/>
            </w:pPr>
            <w:r>
              <w:rPr>
                <w:b/>
                <w:bCs/>
                <w:color w:val="000000"/>
                <w:spacing w:val="0"/>
                <w:w w:val="100"/>
                <w:position w:val="0"/>
                <w:sz w:val="17"/>
                <w:szCs w:val="17"/>
              </w:rPr>
              <w:t xml:space="preserve">^ </w:t>
            </w:r>
            <w:r>
              <w:rPr>
                <w:color w:val="000000"/>
                <w:spacing w:val="0"/>
                <w:w w:val="100"/>
                <w:position w:val="0"/>
              </w:rPr>
              <w:t>lösemittelfrei, dadurch keine Beeinträchtigung des Bindemittels im Nahtbereich wie bei lösemittelhaltigen Nahtklebern</w:t>
            </w:r>
          </w:p>
          <w:p>
            <w:pPr>
              <w:pStyle w:val="Style16"/>
              <w:keepNext w:val="0"/>
              <w:keepLines w:val="0"/>
              <w:widowControl w:val="0"/>
              <w:shd w:val="clear" w:color="auto" w:fill="auto"/>
              <w:bidi w:val="0"/>
              <w:spacing w:before="0" w:after="0" w:line="240" w:lineRule="auto"/>
              <w:ind w:left="0" w:right="0" w:firstLine="720"/>
              <w:jc w:val="left"/>
            </w:pPr>
            <w:r>
              <w:rPr>
                <w:b/>
                <w:bCs/>
                <w:color w:val="000000"/>
                <w:spacing w:val="0"/>
                <w:w w:val="100"/>
                <w:position w:val="0"/>
                <w:sz w:val="17"/>
                <w:szCs w:val="17"/>
              </w:rPr>
              <w:t xml:space="preserve">^ </w:t>
            </w:r>
            <w:r>
              <w:rPr>
                <w:color w:val="000000"/>
                <w:spacing w:val="0"/>
                <w:w w:val="100"/>
                <w:position w:val="0"/>
              </w:rPr>
              <w:t>Auftrag der nach ZTV Asphalt-StB 07 vorgeschriebenen Materialmenge in einem</w:t>
            </w:r>
          </w:p>
          <w:p>
            <w:pPr>
              <w:pStyle w:val="Style16"/>
              <w:keepNext w:val="0"/>
              <w:keepLines w:val="0"/>
              <w:widowControl w:val="0"/>
              <w:shd w:val="clear" w:color="auto" w:fill="auto"/>
              <w:bidi w:val="0"/>
              <w:spacing w:before="0" w:after="0" w:line="240" w:lineRule="auto"/>
              <w:ind w:left="0" w:right="0" w:firstLine="960"/>
              <w:jc w:val="left"/>
            </w:pPr>
            <w:r>
              <w:rPr>
                <w:color w:val="000000"/>
                <w:spacing w:val="0"/>
                <w:w w:val="100"/>
                <w:position w:val="0"/>
              </w:rPr>
              <w:t>Arbeitsgang (standfest bis 4 mm Schichtdicke)</w:t>
            </w:r>
          </w:p>
          <w:p>
            <w:pPr>
              <w:pStyle w:val="Style16"/>
              <w:keepNext w:val="0"/>
              <w:keepLines w:val="0"/>
              <w:widowControl w:val="0"/>
              <w:shd w:val="clear" w:color="auto" w:fill="auto"/>
              <w:bidi w:val="0"/>
              <w:spacing w:before="0" w:after="0" w:line="240" w:lineRule="auto"/>
              <w:ind w:left="0" w:right="0" w:firstLine="720"/>
              <w:jc w:val="left"/>
            </w:pPr>
            <w:r>
              <w:rPr>
                <w:b/>
                <w:bCs/>
                <w:color w:val="000000"/>
                <w:spacing w:val="0"/>
                <w:w w:val="100"/>
                <w:position w:val="0"/>
                <w:sz w:val="17"/>
                <w:szCs w:val="17"/>
              </w:rPr>
              <w:t xml:space="preserve">^ </w:t>
            </w:r>
            <w:r>
              <w:rPr>
                <w:color w:val="000000"/>
                <w:spacing w:val="0"/>
                <w:w w:val="100"/>
                <w:position w:val="0"/>
              </w:rPr>
              <w:t>hochflexibel, elastisch und gute Klebewirkung auch auf leicht feuchten Untergründen</w:t>
            </w:r>
          </w:p>
          <w:p>
            <w:pPr>
              <w:pStyle w:val="Style16"/>
              <w:keepNext w:val="0"/>
              <w:keepLines w:val="0"/>
              <w:widowControl w:val="0"/>
              <w:shd w:val="clear" w:color="auto" w:fill="auto"/>
              <w:bidi w:val="0"/>
              <w:spacing w:before="0" w:after="0" w:line="240" w:lineRule="auto"/>
              <w:ind w:left="0" w:right="0" w:firstLine="720"/>
              <w:jc w:val="left"/>
            </w:pPr>
            <w:r>
              <w:rPr>
                <w:b/>
                <w:bCs/>
                <w:color w:val="000000"/>
                <w:spacing w:val="0"/>
                <w:w w:val="100"/>
                <w:position w:val="0"/>
                <w:sz w:val="17"/>
                <w:szCs w:val="17"/>
              </w:rPr>
              <w:t xml:space="preserve">^ </w:t>
            </w:r>
            <w:r>
              <w:rPr>
                <w:color w:val="000000"/>
                <w:spacing w:val="0"/>
                <w:w w:val="100"/>
                <w:position w:val="0"/>
              </w:rPr>
              <w:t>kostengünstig und zeitsparend maschinell verarbeitbar</w:t>
            </w:r>
          </w:p>
          <w:p>
            <w:pPr>
              <w:pStyle w:val="Style16"/>
              <w:keepNext w:val="0"/>
              <w:keepLines w:val="0"/>
              <w:widowControl w:val="0"/>
              <w:shd w:val="clear" w:color="auto" w:fill="auto"/>
              <w:bidi w:val="0"/>
              <w:spacing w:before="0" w:after="0" w:line="240" w:lineRule="auto"/>
              <w:ind w:left="1020" w:right="0" w:hanging="300"/>
              <w:jc w:val="left"/>
            </w:pPr>
            <w:r>
              <w:rPr>
                <w:b/>
                <w:bCs/>
                <w:color w:val="000000"/>
                <w:spacing w:val="0"/>
                <w:w w:val="100"/>
                <w:position w:val="0"/>
                <w:sz w:val="17"/>
                <w:szCs w:val="17"/>
              </w:rPr>
              <w:t xml:space="preserve">^ </w:t>
            </w:r>
            <w:r>
              <w:rPr>
                <w:color w:val="000000"/>
                <w:spacing w:val="0"/>
                <w:w w:val="100"/>
                <w:position w:val="0"/>
              </w:rPr>
              <w:t>mit BORNIT®-Flexomat 3.1 + Rand-Modul ist der Auftrag des Materials bei Trag- und Binderschichten vollflächig in einem Arbeitsgang möglich</w:t>
            </w:r>
          </w:p>
          <w:p>
            <w:pPr>
              <w:pStyle w:val="Style16"/>
              <w:keepNext w:val="0"/>
              <w:keepLines w:val="0"/>
              <w:widowControl w:val="0"/>
              <w:shd w:val="clear" w:color="auto" w:fill="auto"/>
              <w:bidi w:val="0"/>
              <w:spacing w:before="0" w:after="0" w:line="240" w:lineRule="auto"/>
              <w:ind w:left="0" w:right="0" w:firstLine="720"/>
              <w:jc w:val="left"/>
            </w:pPr>
            <w:r>
              <w:rPr>
                <w:b/>
                <w:bCs/>
                <w:color w:val="000000"/>
                <w:spacing w:val="0"/>
                <w:w w:val="100"/>
                <w:position w:val="0"/>
                <w:sz w:val="17"/>
                <w:szCs w:val="17"/>
              </w:rPr>
              <w:t xml:space="preserve">^ </w:t>
            </w:r>
            <w:r>
              <w:rPr>
                <w:color w:val="000000"/>
                <w:spacing w:val="0"/>
                <w:w w:val="100"/>
                <w:position w:val="0"/>
              </w:rPr>
              <w:t>Verarbeitung und Lagerung bis -5°C möglich</w:t>
            </w:r>
          </w:p>
        </w:tc>
      </w:tr>
    </w:tbl>
    <w:p>
      <w:pPr>
        <w:spacing w:lineRule="exact" w:line="1"/>
        <w:rPr>
          <w:sz w:val="2"/>
          <w:szCs w:val="2"/>
        </w:rPr>
      </w:pPr>
      <w:r>
        <w:br w:type="page"/>
      </w:r>
    </w:p>
    <w:p>
      <w:pPr>
        <w:pStyle w:val="Style24"/>
        <w:keepNext w:val="0"/>
        <w:keepLines w:val="0"/>
        <w:widowControl w:val="0"/>
        <w:shd w:val="clear" w:color="auto" w:fill="auto"/>
        <w:bidi w:val="0"/>
        <w:spacing w:before="0" w:line="240" w:lineRule="auto"/>
        <w:ind w:right="0" w:firstLine="0"/>
        <w:jc w:val="left"/>
      </w:pPr>
      <w:r>
        <w:rPr>
          <w:spacing w:val="0"/>
          <w:w w:val="100"/>
          <w:position w:val="0"/>
        </w:rPr>
        <w:t>BORNIT</w:t>
      </w:r>
    </w:p>
    <w:tbl>
      <w:tblPr>
        <w:tblOverlap w:val="never"/>
        <w:jc w:val="center"/>
        <w:tblLayout w:type="fixed"/>
      </w:tblPr>
      <w:tblGrid>
        <w:gridCol w:w="2040"/>
        <w:gridCol w:w="8170"/>
      </w:tblGrid>
      <w:tr>
        <w:trPr>
          <w:trHeight w:val="434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Verarbeitung</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820"/>
              <w:jc w:val="both"/>
            </w:pPr>
            <w:r>
              <w:rPr>
                <w:color w:val="000000"/>
                <w:spacing w:val="0"/>
                <w:w w:val="100"/>
                <w:position w:val="0"/>
              </w:rPr>
              <w:t>Der Untergrund muss fest, sauber, öl-, fett- und eisfrei sein.</w:t>
            </w:r>
          </w:p>
          <w:p>
            <w:pPr>
              <w:pStyle w:val="Style16"/>
              <w:keepNext w:val="0"/>
              <w:keepLines w:val="0"/>
              <w:widowControl w:val="0"/>
              <w:shd w:val="clear" w:color="auto" w:fill="auto"/>
              <w:bidi w:val="0"/>
              <w:spacing w:before="0" w:after="0" w:line="240" w:lineRule="auto"/>
              <w:ind w:left="0" w:right="0" w:firstLine="820"/>
              <w:jc w:val="both"/>
            </w:pPr>
            <w:r>
              <w:rPr>
                <w:color w:val="000000"/>
                <w:spacing w:val="0"/>
                <w:w w:val="100"/>
                <w:position w:val="0"/>
              </w:rPr>
              <w:t>Schnitt- und Frässtaub sind von der Nahtflanke zu entfernen.</w:t>
            </w:r>
          </w:p>
          <w:p>
            <w:pPr>
              <w:pStyle w:val="Style16"/>
              <w:keepNext w:val="0"/>
              <w:keepLines w:val="0"/>
              <w:widowControl w:val="0"/>
              <w:shd w:val="clear" w:color="auto" w:fill="auto"/>
              <w:bidi w:val="0"/>
              <w:spacing w:before="0" w:after="0" w:line="240" w:lineRule="auto"/>
              <w:ind w:left="0" w:right="0" w:firstLine="820"/>
              <w:jc w:val="both"/>
            </w:pPr>
            <w:r>
              <w:rPr>
                <w:b/>
                <w:bCs/>
                <w:color w:val="000000"/>
                <w:spacing w:val="0"/>
                <w:w w:val="100"/>
                <w:position w:val="0"/>
              </w:rPr>
              <w:t>Das Produkt haftet auch auf leicht feuchten (nicht nassen!) Untergründen</w:t>
            </w:r>
            <w:r>
              <w:rPr>
                <w:color w:val="000000"/>
                <w:spacing w:val="0"/>
                <w:w w:val="100"/>
                <w:position w:val="0"/>
              </w:rPr>
              <w:t>.</w:t>
            </w:r>
          </w:p>
          <w:p>
            <w:pPr>
              <w:pStyle w:val="Style16"/>
              <w:keepNext w:val="0"/>
              <w:keepLines w:val="0"/>
              <w:widowControl w:val="0"/>
              <w:shd w:val="clear" w:color="auto" w:fill="auto"/>
              <w:bidi w:val="0"/>
              <w:spacing w:before="0" w:after="200" w:line="240" w:lineRule="auto"/>
              <w:ind w:left="0" w:right="0" w:firstLine="820"/>
              <w:jc w:val="both"/>
            </w:pPr>
            <w:r>
              <w:rPr>
                <w:color w:val="000000"/>
                <w:spacing w:val="0"/>
                <w:w w:val="100"/>
                <w:position w:val="0"/>
              </w:rPr>
              <w:t>Bei eisfreiem Untergrund ist eine Verarbeitung bis -5°C möglich.</w:t>
            </w:r>
          </w:p>
          <w:p>
            <w:pPr>
              <w:pStyle w:val="Style16"/>
              <w:keepNext w:val="0"/>
              <w:keepLines w:val="0"/>
              <w:widowControl w:val="0"/>
              <w:shd w:val="clear" w:color="auto" w:fill="auto"/>
              <w:bidi w:val="0"/>
              <w:spacing w:before="0" w:after="0" w:line="240" w:lineRule="auto"/>
              <w:ind w:left="820" w:right="0" w:firstLine="0"/>
              <w:jc w:val="both"/>
            </w:pPr>
            <w:r>
              <w:rPr>
                <w:color w:val="000000"/>
                <w:spacing w:val="0"/>
                <w:w w:val="100"/>
                <w:position w:val="0"/>
              </w:rPr>
              <w:t>BORNIT</w:t>
            </w:r>
            <w:r>
              <w:rPr>
                <w:color w:val="000000"/>
                <w:spacing w:val="0"/>
                <w:w w:val="100"/>
                <w:position w:val="0"/>
                <w:sz w:val="12"/>
                <w:szCs w:val="12"/>
              </w:rPr>
              <w:t>®</w:t>
            </w:r>
            <w:r>
              <w:rPr>
                <w:color w:val="000000"/>
                <w:spacing w:val="0"/>
                <w:w w:val="100"/>
                <w:position w:val="0"/>
              </w:rPr>
              <w:t>-Nahtflex</w:t>
            </w:r>
            <w:r>
              <w:rPr>
                <w:color w:val="000000"/>
                <w:spacing w:val="0"/>
                <w:w w:val="100"/>
                <w:position w:val="0"/>
                <w:sz w:val="12"/>
                <w:szCs w:val="12"/>
              </w:rPr>
              <w:t xml:space="preserve">® </w:t>
            </w:r>
            <w:r>
              <w:rPr>
                <w:color w:val="000000"/>
                <w:spacing w:val="0"/>
                <w:w w:val="100"/>
                <w:position w:val="0"/>
              </w:rPr>
              <w:t>ist insbesondere für die maschinelle Verarbeitung konzipiert, kann aber auch mit anderen geeigneten Geräten sowie Pinsel oder Spachtel aufgetragen werden.</w:t>
            </w:r>
          </w:p>
          <w:p>
            <w:pPr>
              <w:pStyle w:val="Style16"/>
              <w:keepNext w:val="0"/>
              <w:keepLines w:val="0"/>
              <w:widowControl w:val="0"/>
              <w:shd w:val="clear" w:color="auto" w:fill="auto"/>
              <w:bidi w:val="0"/>
              <w:spacing w:before="0" w:after="0" w:line="240" w:lineRule="auto"/>
              <w:ind w:left="820" w:right="0" w:firstLine="0"/>
              <w:jc w:val="both"/>
            </w:pPr>
            <w:r>
              <w:rPr>
                <w:color w:val="000000"/>
                <w:spacing w:val="0"/>
                <w:w w:val="100"/>
                <w:position w:val="0"/>
              </w:rPr>
              <w:t>Das speziell entwickelte Verarbeitungsgerät BORNIT</w:t>
            </w:r>
            <w:r>
              <w:rPr>
                <w:color w:val="000000"/>
                <w:spacing w:val="0"/>
                <w:w w:val="100"/>
                <w:position w:val="0"/>
                <w:sz w:val="12"/>
                <w:szCs w:val="12"/>
              </w:rPr>
              <w:t>®</w:t>
            </w:r>
            <w:r>
              <w:rPr>
                <w:color w:val="000000"/>
                <w:spacing w:val="0"/>
                <w:w w:val="100"/>
                <w:position w:val="0"/>
              </w:rPr>
              <w:t>-Flexomat 3.1 (Basisgerät) sowie die dazugehörigen Anbaumodule (Nahtmodul, Randmodul) ermöglichen einen schnellen und wirtschaftlichen Materialauftrag bei allen Nahtbereichen im Asphaltstraßenbau. Eine vollflächige Nahtbehandlung von ca. 1.000 m pro Stunde ist dadurch problemlos möglich.</w:t>
            </w:r>
          </w:p>
          <w:p>
            <w:pPr>
              <w:pStyle w:val="Style16"/>
              <w:keepNext w:val="0"/>
              <w:keepLines w:val="0"/>
              <w:widowControl w:val="0"/>
              <w:shd w:val="clear" w:color="auto" w:fill="auto"/>
              <w:bidi w:val="0"/>
              <w:spacing w:before="0" w:after="0" w:line="240" w:lineRule="auto"/>
              <w:ind w:left="820" w:right="0" w:firstLine="0"/>
              <w:jc w:val="both"/>
            </w:pPr>
            <w:r>
              <w:rPr>
                <w:color w:val="000000"/>
                <w:spacing w:val="0"/>
                <w:w w:val="100"/>
                <w:position w:val="0"/>
              </w:rPr>
              <w:t>Je nach Auftragsgeschwindigkeit (Vorschub) und Ventilstellung am Gerät kann die aufzubringende Materialschichtdicke variiert werden.</w:t>
            </w:r>
          </w:p>
          <w:p>
            <w:pPr>
              <w:pStyle w:val="Style16"/>
              <w:keepNext w:val="0"/>
              <w:keepLines w:val="0"/>
              <w:widowControl w:val="0"/>
              <w:shd w:val="clear" w:color="auto" w:fill="auto"/>
              <w:bidi w:val="0"/>
              <w:spacing w:before="0" w:after="200" w:line="240" w:lineRule="auto"/>
              <w:ind w:left="820" w:right="0" w:firstLine="0"/>
              <w:jc w:val="both"/>
            </w:pPr>
            <w:r>
              <w:rPr>
                <w:color w:val="000000"/>
                <w:spacing w:val="0"/>
                <w:w w:val="100"/>
                <w:position w:val="0"/>
              </w:rPr>
              <w:t>Technische Unterlagen über das vielseitige und handliche Gerätesystem BORNIT</w:t>
            </w:r>
            <w:r>
              <w:rPr>
                <w:color w:val="000000"/>
                <w:spacing w:val="0"/>
                <w:w w:val="100"/>
                <w:position w:val="0"/>
                <w:vertAlign w:val="superscript"/>
              </w:rPr>
              <w:t>®</w:t>
            </w:r>
            <w:r>
              <w:rPr>
                <w:color w:val="000000"/>
                <w:spacing w:val="0"/>
                <w:w w:val="100"/>
                <w:position w:val="0"/>
              </w:rPr>
              <w:t>- Flexomat 3.1 bitte separat anfordern!</w:t>
            </w:r>
          </w:p>
          <w:p>
            <w:pPr>
              <w:pStyle w:val="Style16"/>
              <w:keepNext w:val="0"/>
              <w:keepLines w:val="0"/>
              <w:widowControl w:val="0"/>
              <w:shd w:val="clear" w:color="auto" w:fill="auto"/>
              <w:bidi w:val="0"/>
              <w:spacing w:before="0" w:after="200" w:line="240" w:lineRule="auto"/>
              <w:ind w:left="820" w:right="0" w:firstLine="0"/>
              <w:jc w:val="both"/>
            </w:pPr>
            <w:r>
              <w:rPr>
                <w:color w:val="000000"/>
                <w:spacing w:val="0"/>
                <w:w w:val="100"/>
                <w:position w:val="0"/>
              </w:rPr>
              <w:t>Der Einbau des heißen Asphaltmischgutes sollte unmittelbar nach dem Auftrag von BORNIT</w:t>
            </w:r>
            <w:r>
              <w:rPr>
                <w:color w:val="000000"/>
                <w:spacing w:val="0"/>
                <w:w w:val="100"/>
                <w:position w:val="0"/>
                <w:sz w:val="12"/>
                <w:szCs w:val="12"/>
              </w:rPr>
              <w:t>®</w:t>
            </w:r>
            <w:r>
              <w:rPr>
                <w:color w:val="000000"/>
                <w:spacing w:val="0"/>
                <w:w w:val="100"/>
                <w:position w:val="0"/>
              </w:rPr>
              <w:t>-Nahtflex</w:t>
            </w:r>
            <w:r>
              <w:rPr>
                <w:color w:val="000000"/>
                <w:spacing w:val="0"/>
                <w:w w:val="100"/>
                <w:position w:val="0"/>
                <w:sz w:val="12"/>
                <w:szCs w:val="12"/>
              </w:rPr>
              <w:t xml:space="preserve">® </w:t>
            </w:r>
            <w:r>
              <w:rPr>
                <w:color w:val="000000"/>
                <w:spacing w:val="0"/>
                <w:w w:val="100"/>
                <w:position w:val="0"/>
              </w:rPr>
              <w:t>erfolgen. Die Nahtflanke sollte nach Applikation nicht mehr überfahren werden.</w:t>
            </w:r>
          </w:p>
        </w:tc>
      </w:tr>
      <w:tr>
        <w:trPr>
          <w:trHeight w:val="1046" w:hRule="exact"/>
        </w:trPr>
        <w:tc>
          <w:tcPr>
            <w:tcBorders>
              <w:top w:val="single" w:sz="4"/>
            </w:tcBorders>
            <w:shd w:val="clear" w:color="auto" w:fill="FFFFFF"/>
            <w:vAlign w:val="top"/>
          </w:tcPr>
          <w:p>
            <w:pPr>
              <w:pStyle w:val="Style16"/>
              <w:keepNext w:val="0"/>
              <w:keepLines w:val="0"/>
              <w:widowControl w:val="0"/>
              <w:shd w:val="clear" w:color="auto" w:fill="auto"/>
              <w:bidi w:val="0"/>
              <w:spacing w:before="200" w:after="0" w:line="240" w:lineRule="auto"/>
              <w:ind w:left="0" w:right="0" w:firstLine="0"/>
              <w:jc w:val="left"/>
            </w:pPr>
            <w:r>
              <w:rPr>
                <w:b/>
                <w:bCs/>
                <w:color w:val="000000"/>
                <w:spacing w:val="0"/>
                <w:w w:val="100"/>
                <w:position w:val="0"/>
              </w:rPr>
              <w:t>Verbrauch</w:t>
            </w: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820" w:right="0" w:firstLine="0"/>
              <w:jc w:val="both"/>
            </w:pPr>
            <w:r>
              <w:rPr>
                <w:color w:val="000000"/>
                <w:spacing w:val="0"/>
                <w:w w:val="100"/>
                <w:position w:val="0"/>
              </w:rPr>
              <w:t>Gemäß ZTV Asphalt StB 07 beträgt die geforderte Materialmenge für die Nahtbehandlung mind. 50 g pro cm Schichtdicke je laufendem Meter Nahtflanke.</w:t>
            </w:r>
          </w:p>
        </w:tc>
      </w:tr>
      <w:tr>
        <w:trPr>
          <w:trHeight w:val="835" w:hRule="exact"/>
        </w:trPr>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Lagerung</w:t>
            </w: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820"/>
              <w:jc w:val="both"/>
            </w:pPr>
            <w:r>
              <w:rPr>
                <w:color w:val="000000"/>
                <w:spacing w:val="0"/>
                <w:w w:val="100"/>
                <w:position w:val="0"/>
              </w:rPr>
              <w:t>In original verschlossenen Gebinden 12 Monate lagerfähig.</w:t>
            </w:r>
          </w:p>
          <w:p>
            <w:pPr>
              <w:pStyle w:val="Style16"/>
              <w:keepNext w:val="0"/>
              <w:keepLines w:val="0"/>
              <w:widowControl w:val="0"/>
              <w:shd w:val="clear" w:color="auto" w:fill="auto"/>
              <w:bidi w:val="0"/>
              <w:spacing w:before="0" w:after="0" w:line="240" w:lineRule="auto"/>
              <w:ind w:left="0" w:right="0" w:firstLine="820"/>
              <w:jc w:val="both"/>
            </w:pPr>
            <w:r>
              <w:rPr>
                <w:color w:val="000000"/>
                <w:spacing w:val="0"/>
                <w:w w:val="100"/>
                <w:position w:val="0"/>
              </w:rPr>
              <w:t>Angebrochene Gebinde sind stets zu verschließen. Bis - 5°C lagerfähig.</w:t>
            </w:r>
          </w:p>
        </w:tc>
      </w:tr>
      <w:tr>
        <w:trPr>
          <w:trHeight w:val="1046" w:hRule="exact"/>
        </w:trPr>
        <w:tc>
          <w:tcPr>
            <w:tcBorders>
              <w:top w:val="single" w:sz="4"/>
            </w:tcBorders>
            <w:shd w:val="clear" w:color="auto" w:fill="FFFFFF"/>
            <w:vAlign w:val="top"/>
          </w:tcPr>
          <w:p>
            <w:pPr>
              <w:pStyle w:val="Style16"/>
              <w:keepNext w:val="0"/>
              <w:keepLines w:val="0"/>
              <w:widowControl w:val="0"/>
              <w:shd w:val="clear" w:color="auto" w:fill="auto"/>
              <w:bidi w:val="0"/>
              <w:spacing w:before="200" w:after="0" w:line="240" w:lineRule="auto"/>
              <w:ind w:left="0" w:right="0" w:firstLine="0"/>
              <w:jc w:val="left"/>
            </w:pPr>
            <w:r>
              <w:rPr>
                <w:b/>
                <w:bCs/>
                <w:color w:val="000000"/>
                <w:spacing w:val="0"/>
                <w:w w:val="100"/>
                <w:position w:val="0"/>
              </w:rPr>
              <w:t>Entsorgung</w:t>
            </w:r>
          </w:p>
        </w:tc>
        <w:tc>
          <w:tcPr>
            <w:tcBorders>
              <w:top w:val="single" w:sz="4"/>
            </w:tcBorders>
            <w:shd w:val="clear" w:color="auto" w:fill="FFFFFF"/>
            <w:vAlign w:val="center"/>
          </w:tcPr>
          <w:p>
            <w:pPr>
              <w:pStyle w:val="Style16"/>
              <w:keepNext w:val="0"/>
              <w:keepLines w:val="0"/>
              <w:widowControl w:val="0"/>
              <w:shd w:val="clear" w:color="auto" w:fill="auto"/>
              <w:bidi w:val="0"/>
              <w:spacing w:before="0" w:after="0" w:line="240" w:lineRule="auto"/>
              <w:ind w:left="820" w:right="0" w:firstLine="0"/>
              <w:jc w:val="both"/>
            </w:pPr>
            <w:r>
              <w:rPr>
                <w:color w:val="000000"/>
                <w:spacing w:val="0"/>
                <w:w w:val="100"/>
                <w:position w:val="0"/>
              </w:rPr>
              <w:t>Nur restentleerte Gebinde zum Recycling geben. Materialreste können nach AVV-ASN: 080410 (Klebstoff- und Dichtmasseabfälle mit Ausnahme derjenigen, die unter 080409 fallen) entsorgt werden.</w:t>
            </w:r>
          </w:p>
        </w:tc>
      </w:tr>
      <w:tr>
        <w:trPr>
          <w:trHeight w:val="2285" w:hRule="exact"/>
        </w:trPr>
        <w:tc>
          <w:tcPr>
            <w:tcBorders>
              <w:top w:val="single" w:sz="4"/>
            </w:tcBorders>
            <w:shd w:val="clear" w:color="auto" w:fill="FFFFFF"/>
            <w:vAlign w:val="top"/>
          </w:tcPr>
          <w:p>
            <w:pPr>
              <w:pStyle w:val="Style16"/>
              <w:keepNext w:val="0"/>
              <w:keepLines w:val="0"/>
              <w:widowControl w:val="0"/>
              <w:shd w:val="clear" w:color="auto" w:fill="auto"/>
              <w:bidi w:val="0"/>
              <w:spacing w:before="200" w:after="0" w:line="240" w:lineRule="auto"/>
              <w:ind w:left="0" w:right="0" w:firstLine="0"/>
              <w:jc w:val="left"/>
            </w:pPr>
            <w:r>
              <w:rPr>
                <w:b/>
                <w:bCs/>
                <w:color w:val="000000"/>
                <w:spacing w:val="0"/>
                <w:w w:val="100"/>
                <w:position w:val="0"/>
              </w:rPr>
              <w:t>Anmerkung</w:t>
            </w:r>
          </w:p>
        </w:tc>
        <w:tc>
          <w:tcPr>
            <w:tcBorders>
              <w:top w:val="single" w:sz="4"/>
            </w:tcBorders>
            <w:shd w:val="clear" w:color="auto" w:fill="FFFFFF"/>
            <w:vAlign w:val="center"/>
          </w:tcPr>
          <w:p>
            <w:pPr>
              <w:pStyle w:val="Style16"/>
              <w:keepNext w:val="0"/>
              <w:keepLines w:val="0"/>
              <w:widowControl w:val="0"/>
              <w:shd w:val="clear" w:color="auto" w:fill="auto"/>
              <w:tabs>
                <w:tab w:pos="1492" w:val="left"/>
                <w:tab w:pos="3321" w:val="left"/>
                <w:tab w:pos="4679" w:val="left"/>
                <w:tab w:pos="5198" w:val="left"/>
                <w:tab w:pos="5769" w:val="left"/>
                <w:tab w:pos="6311" w:val="left"/>
                <w:tab w:pos="7132" w:val="left"/>
                <w:tab w:pos="7785" w:val="left"/>
              </w:tabs>
              <w:bidi w:val="0"/>
              <w:spacing w:before="0" w:after="0" w:line="240" w:lineRule="auto"/>
              <w:ind w:left="820" w:right="0" w:firstLine="0"/>
              <w:jc w:val="both"/>
            </w:pPr>
            <w:r>
              <w:rPr>
                <w:color w:val="000000"/>
                <w:spacing w:val="0"/>
                <w:w w:val="100"/>
                <w:position w:val="0"/>
              </w:rPr>
              <w:t>Dieses Merkblatt ersetzt alle früheren technischen Informationen über das Produkt. Diese gelten</w:t>
              <w:tab/>
              <w:t>somit nicht mehr.</w:t>
              <w:tab/>
              <w:t>Die Angaben</w:t>
              <w:tab/>
              <w:t>sind</w:t>
              <w:tab/>
              <w:t>nach</w:t>
              <w:tab/>
              <w:t>dem</w:t>
              <w:tab/>
              <w:t>neusten</w:t>
              <w:tab/>
              <w:t>Stand</w:t>
              <w:tab/>
              <w:t>der</w:t>
            </w:r>
          </w:p>
          <w:p>
            <w:pPr>
              <w:pStyle w:val="Style16"/>
              <w:keepNext w:val="0"/>
              <w:keepLines w:val="0"/>
              <w:widowControl w:val="0"/>
              <w:shd w:val="clear" w:color="auto" w:fill="auto"/>
              <w:tabs>
                <w:tab w:pos="2831" w:val="left"/>
                <w:tab w:pos="3345" w:val="left"/>
                <w:tab w:pos="4545" w:val="left"/>
                <w:tab w:pos="5020" w:val="left"/>
                <w:tab w:pos="5370" w:val="left"/>
                <w:tab w:pos="6167" w:val="left"/>
                <w:tab w:pos="7113" w:val="left"/>
              </w:tabs>
              <w:bidi w:val="0"/>
              <w:spacing w:before="0" w:after="0" w:line="240" w:lineRule="auto"/>
              <w:ind w:left="820" w:right="0" w:firstLine="0"/>
              <w:jc w:val="both"/>
            </w:pPr>
            <w:r>
              <w:rPr>
                <w:color w:val="000000"/>
                <w:spacing w:val="0"/>
                <w:w w:val="100"/>
                <w:position w:val="0"/>
              </w:rPr>
              <w:t>Anwendungstechnik zusammengestellt. Bitte beachten Sie jedoch, dass je nach Zustand des Bauobjekts Abweichungen von der im Merkblatt vorgeschlagenen Arbeitsweise erforderlich werden können. Sofern einzelvertraglich nichts anders vereinbart ist, sind alle im Merkblatt enthaltenen Informationen unverbindlich und stellen damit keine vereinbarte Produktbeschaffenheit</w:t>
              <w:tab/>
              <w:t>dar.</w:t>
              <w:tab/>
              <w:t>Änderungen</w:t>
              <w:tab/>
              <w:t>der</w:t>
              <w:tab/>
              <w:t>in</w:t>
              <w:tab/>
              <w:t>diesem</w:t>
              <w:tab/>
              <w:t>Merkblatt</w:t>
              <w:tab/>
              <w:t>enthaltenen</w:t>
            </w:r>
          </w:p>
          <w:p>
            <w:pPr>
              <w:pStyle w:val="Style16"/>
              <w:keepNext w:val="0"/>
              <w:keepLines w:val="0"/>
              <w:widowControl w:val="0"/>
              <w:shd w:val="clear" w:color="auto" w:fill="auto"/>
              <w:bidi w:val="0"/>
              <w:spacing w:before="0" w:after="0" w:line="240" w:lineRule="auto"/>
              <w:ind w:left="820" w:right="0" w:firstLine="0"/>
              <w:jc w:val="both"/>
            </w:pPr>
            <w:r>
              <w:rPr>
                <w:color w:val="000000"/>
                <w:spacing w:val="0"/>
                <w:w w:val="100"/>
                <w:position w:val="0"/>
              </w:rPr>
              <w:t xml:space="preserve">Informationen behalten wir uns jederzeit vor. Wir empfehlen Ihnen, sich über etwaige Änderungen auf unserer Internetseite </w:t>
            </w:r>
            <w:r>
              <w:fldChar w:fldCharType="begin"/>
            </w:r>
            <w:r>
              <w:rPr/>
              <w:instrText> HYPERLINK "http://www.bornit.de" </w:instrText>
            </w:r>
            <w:r>
              <w:fldChar w:fldCharType="separate"/>
            </w:r>
            <w:r>
              <w:rPr>
                <w:color w:val="0000FF"/>
                <w:spacing w:val="0"/>
                <w:w w:val="100"/>
                <w:position w:val="0"/>
                <w:u w:val="single"/>
              </w:rPr>
              <w:t>www.bornit.de</w:t>
            </w:r>
            <w:r>
              <w:fldChar w:fldCharType="end"/>
            </w:r>
            <w:r>
              <w:rPr>
                <w:color w:val="0000FF"/>
                <w:spacing w:val="0"/>
                <w:w w:val="100"/>
                <w:position w:val="0"/>
              </w:rPr>
              <w:t xml:space="preserve"> </w:t>
            </w:r>
            <w:r>
              <w:rPr>
                <w:color w:val="000000"/>
                <w:spacing w:val="0"/>
                <w:w w:val="100"/>
                <w:position w:val="0"/>
              </w:rPr>
              <w:t>zu informieren.</w:t>
            </w:r>
          </w:p>
        </w:tc>
      </w:tr>
      <w:tr>
        <w:trPr>
          <w:trHeight w:val="643" w:hRule="exact"/>
        </w:trPr>
        <w:tc>
          <w:tcPr>
            <w:tcBorders>
              <w:top w:val="single" w:sz="4"/>
              <w:bottom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Lieferformen</w:t>
            </w:r>
          </w:p>
        </w:tc>
        <w:tc>
          <w:tcPr>
            <w:tcBorders>
              <w:top w:val="single" w:sz="4"/>
              <w:bottom w:val="single" w:sz="4"/>
            </w:tcBorders>
            <w:shd w:val="clear" w:color="auto" w:fill="FFFFFF"/>
            <w:vAlign w:val="center"/>
          </w:tcPr>
          <w:p>
            <w:pPr>
              <w:pStyle w:val="Style16"/>
              <w:keepNext w:val="0"/>
              <w:keepLines w:val="0"/>
              <w:widowControl w:val="0"/>
              <w:shd w:val="clear" w:color="auto" w:fill="auto"/>
              <w:tabs>
                <w:tab w:leader="dot" w:pos="4976" w:val="right"/>
                <w:tab w:pos="5043" w:val="left"/>
              </w:tabs>
              <w:bidi w:val="0"/>
              <w:spacing w:before="0" w:after="0" w:line="240" w:lineRule="auto"/>
              <w:ind w:left="0" w:right="0" w:firstLine="920"/>
              <w:jc w:val="both"/>
            </w:pPr>
            <w:r>
              <w:rPr>
                <w:color w:val="000000"/>
                <w:spacing w:val="0"/>
                <w:w w:val="100"/>
                <w:position w:val="0"/>
              </w:rPr>
              <w:t>25 l Hobbock</w:t>
              <w:tab/>
              <w:t>18</w:t>
              <w:tab/>
              <w:t>Gebinde pro Palette</w:t>
            </w:r>
          </w:p>
        </w:tc>
      </w:tr>
    </w:tbl>
    <w:sectPr>
      <w:footerReference w:type="default" r:id="rId9"/>
      <w:footnotePr>
        <w:pos w:val="pageBottom"/>
        <w:numFmt w:val="decimal"/>
        <w:numRestart w:val="continuous"/>
      </w:footnotePr>
      <w:pgSz w:w="11900" w:h="16840"/>
      <w:pgMar w:top="990" w:right="386" w:bottom="1894" w:left="1305" w:header="562"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4451350</wp:posOffset>
              </wp:positionH>
              <wp:positionV relativeFrom="page">
                <wp:posOffset>10497820</wp:posOffset>
              </wp:positionV>
              <wp:extent cx="2856230" cy="137160"/>
              <wp:wrapNone/>
              <wp:docPr id="13" name="Shape 13"/>
              <a:graphic xmlns:a="http://schemas.openxmlformats.org/drawingml/2006/main">
                <a:graphicData uri="http://schemas.microsoft.com/office/word/2010/wordprocessingShape">
                  <wps:wsp>
                    <wps:cNvSpPr txBox="1"/>
                    <wps:spPr>
                      <a:xfrm>
                        <a:ext cx="2856230" cy="137160"/>
                      </a:xfrm>
                      <a:prstGeom prst="rect"/>
                      <a:noFill/>
                    </wps:spPr>
                    <wps:txbx>
                      <w:txbxContent>
                        <w:p>
                          <w:pPr>
                            <w:pStyle w:val="Style10"/>
                            <w:keepNext w:val="0"/>
                            <w:keepLines w:val="0"/>
                            <w:widowControl w:val="0"/>
                            <w:pBdr>
                              <w:top w:val="single" w:sz="0" w:space="0" w:color="FE0000"/>
                              <w:left w:val="single" w:sz="0" w:space="0" w:color="FE0000"/>
                              <w:bottom w:val="single" w:sz="0" w:space="0" w:color="FE0000"/>
                              <w:right w:val="single" w:sz="0" w:space="0" w:color="FE0000"/>
                            </w:pBdr>
                            <w:shd w:val="clear" w:color="auto" w:fill="FE0000"/>
                            <w:bidi w:val="0"/>
                            <w:spacing w:before="0" w:after="0" w:line="240" w:lineRule="auto"/>
                            <w:ind w:left="0" w:right="0" w:firstLine="0"/>
                            <w:jc w:val="left"/>
                            <w:rPr>
                              <w:sz w:val="22"/>
                              <w:szCs w:val="22"/>
                            </w:rPr>
                          </w:pPr>
                          <w:r>
                            <w:rPr>
                              <w:rFonts w:ascii="Arial" w:eastAsia="Arial" w:hAnsi="Arial" w:cs="Arial"/>
                              <w:b/>
                              <w:bCs/>
                              <w:color w:val="FFFFFF"/>
                              <w:spacing w:val="0"/>
                              <w:w w:val="100"/>
                              <w:position w:val="0"/>
                              <w:sz w:val="22"/>
                              <w:szCs w:val="22"/>
                            </w:rPr>
                            <w:t>BORNIT®- Die starke Marke für den Bau.</w:t>
                          </w:r>
                        </w:p>
                      </w:txbxContent>
                    </wps:txbx>
                    <wps:bodyPr wrap="none" lIns="0" tIns="0" rIns="0" bIns="0">
                      <a:spAutoFit/>
                    </wps:bodyPr>
                  </wps:wsp>
                </a:graphicData>
              </a:graphic>
            </wp:anchor>
          </w:drawing>
        </mc:Choice>
        <mc:Fallback>
          <w:pict>
            <v:shape id="_x0000_s1039" type="#_x0000_t202" style="position:absolute;margin-left:350.5pt;margin-top:826.60000000000002pt;width:224.90000000000001pt;height:10.80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pBdr>
                        <w:top w:val="single" w:sz="0" w:space="0" w:color="FE0000"/>
                        <w:left w:val="single" w:sz="0" w:space="0" w:color="FE0000"/>
                        <w:bottom w:val="single" w:sz="0" w:space="0" w:color="FE0000"/>
                        <w:right w:val="single" w:sz="0" w:space="0" w:color="FE0000"/>
                      </w:pBdr>
                      <w:shd w:val="clear" w:color="auto" w:fill="FE0000"/>
                      <w:bidi w:val="0"/>
                      <w:spacing w:before="0" w:after="0" w:line="240" w:lineRule="auto"/>
                      <w:ind w:left="0" w:right="0" w:firstLine="0"/>
                      <w:jc w:val="left"/>
                      <w:rPr>
                        <w:sz w:val="22"/>
                        <w:szCs w:val="22"/>
                      </w:rPr>
                    </w:pPr>
                    <w:r>
                      <w:rPr>
                        <w:rFonts w:ascii="Arial" w:eastAsia="Arial" w:hAnsi="Arial" w:cs="Arial"/>
                        <w:b/>
                        <w:bCs/>
                        <w:color w:val="FFFFFF"/>
                        <w:spacing w:val="0"/>
                        <w:w w:val="100"/>
                        <w:position w:val="0"/>
                        <w:sz w:val="22"/>
                        <w:szCs w:val="22"/>
                      </w:rPr>
                      <w:t>BORNIT®- Die starke Marke für den Bau.</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de-DE" w:eastAsia="de-DE" w:bidi="de-DE"/>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rPr>
  </w:style>
  <w:style w:type="character" w:customStyle="1" w:styleId="CharStyle3">
    <w:name w:val="Picture caption_"/>
    <w:basedOn w:val="DefaultParagraphFont"/>
    <w:link w:val="Style2"/>
    <w:rPr>
      <w:rFonts w:ascii="Arial" w:eastAsia="Arial" w:hAnsi="Arial" w:cs="Arial"/>
      <w:b/>
      <w:bCs/>
      <w:i w:val="0"/>
      <w:iCs w:val="0"/>
      <w:smallCaps w:val="0"/>
      <w:strike w:val="0"/>
      <w:color w:val="1E1917"/>
      <w:sz w:val="18"/>
      <w:szCs w:val="18"/>
      <w:u w:val="none"/>
      <w:shd w:val="clear" w:color="auto" w:fill="auto"/>
    </w:rPr>
  </w:style>
  <w:style w:type="character" w:customStyle="1" w:styleId="CharStyle5">
    <w:name w:val="Body text_"/>
    <w:basedOn w:val="DefaultParagraphFont"/>
    <w:link w:val="Style4"/>
    <w:rPr>
      <w:rFonts w:ascii="Arial" w:eastAsia="Arial" w:hAnsi="Arial" w:cs="Arial"/>
      <w:b w:val="0"/>
      <w:bCs w:val="0"/>
      <w:i w:val="0"/>
      <w:iCs w:val="0"/>
      <w:smallCaps w:val="0"/>
      <w:strike w:val="0"/>
      <w:sz w:val="18"/>
      <w:szCs w:val="18"/>
      <w:u w:val="none"/>
      <w:shd w:val="clear" w:color="auto" w:fill="auto"/>
    </w:rPr>
  </w:style>
  <w:style w:type="character" w:customStyle="1" w:styleId="CharStyle9">
    <w:name w:val="Heading #1_"/>
    <w:basedOn w:val="DefaultParagraphFont"/>
    <w:link w:val="Style8"/>
    <w:rPr>
      <w:rFonts w:ascii="Arial Black" w:eastAsia="Arial Black" w:hAnsi="Arial Black" w:cs="Arial Black"/>
      <w:b/>
      <w:bCs/>
      <w:i/>
      <w:iCs/>
      <w:smallCaps w:val="0"/>
      <w:strike w:val="0"/>
      <w:color w:val="FF0000"/>
      <w:sz w:val="46"/>
      <w:szCs w:val="46"/>
      <w:u w:val="none"/>
      <w:shd w:val="clear" w:color="auto" w:fill="auto"/>
    </w:rPr>
  </w:style>
  <w:style w:type="character" w:customStyle="1" w:styleId="CharStyle11">
    <w:name w:val="Header or footer (2)_"/>
    <w:basedOn w:val="DefaultParagraphFont"/>
    <w:link w:val="Style1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4">
    <w:name w:val="Body text (2)_"/>
    <w:basedOn w:val="DefaultParagraphFont"/>
    <w:link w:val="Style13"/>
    <w:rPr>
      <w:rFonts w:ascii="Arial" w:eastAsia="Arial" w:hAnsi="Arial" w:cs="Arial"/>
      <w:b/>
      <w:bCs/>
      <w:i/>
      <w:iCs/>
      <w:smallCaps w:val="0"/>
      <w:strike w:val="0"/>
      <w:sz w:val="20"/>
      <w:szCs w:val="20"/>
      <w:u w:val="none"/>
      <w:shd w:val="clear" w:color="auto" w:fill="auto"/>
    </w:rPr>
  </w:style>
  <w:style w:type="character" w:customStyle="1" w:styleId="CharStyle17">
    <w:name w:val="Other_"/>
    <w:basedOn w:val="DefaultParagraphFont"/>
    <w:link w:val="Style16"/>
    <w:rPr>
      <w:rFonts w:ascii="Arial" w:eastAsia="Arial" w:hAnsi="Arial" w:cs="Arial"/>
      <w:b w:val="0"/>
      <w:bCs w:val="0"/>
      <w:i w:val="0"/>
      <w:iCs w:val="0"/>
      <w:smallCaps w:val="0"/>
      <w:strike w:val="0"/>
      <w:sz w:val="18"/>
      <w:szCs w:val="18"/>
      <w:u w:val="none"/>
      <w:shd w:val="clear" w:color="auto" w:fill="auto"/>
    </w:rPr>
  </w:style>
  <w:style w:type="character" w:customStyle="1" w:styleId="CharStyle25">
    <w:name w:val="Body text (3)_"/>
    <w:basedOn w:val="DefaultParagraphFont"/>
    <w:link w:val="Style24"/>
    <w:rPr>
      <w:rFonts w:ascii="Candara" w:eastAsia="Candara" w:hAnsi="Candara" w:cs="Candara"/>
      <w:b/>
      <w:bCs/>
      <w:i w:val="0"/>
      <w:iCs w:val="0"/>
      <w:smallCaps w:val="0"/>
      <w:strike w:val="0"/>
      <w:color w:val="3A3C3E"/>
      <w:sz w:val="40"/>
      <w:szCs w:val="40"/>
      <w:u w:val="none"/>
      <w:shd w:val="clear" w:color="auto" w:fill="auto"/>
    </w:rPr>
  </w:style>
  <w:style w:type="paragraph" w:customStyle="1" w:styleId="Style2">
    <w:name w:val="Picture caption"/>
    <w:basedOn w:val="Normal"/>
    <w:link w:val="CharStyle3"/>
    <w:pPr>
      <w:widowControl w:val="0"/>
      <w:shd w:val="clear" w:color="auto" w:fill="auto"/>
    </w:pPr>
    <w:rPr>
      <w:rFonts w:ascii="Arial" w:eastAsia="Arial" w:hAnsi="Arial" w:cs="Arial"/>
      <w:b/>
      <w:bCs/>
      <w:i w:val="0"/>
      <w:iCs w:val="0"/>
      <w:smallCaps w:val="0"/>
      <w:strike w:val="0"/>
      <w:color w:val="1E1917"/>
      <w:sz w:val="18"/>
      <w:szCs w:val="18"/>
      <w:u w:val="none"/>
      <w:shd w:val="clear" w:color="auto" w:fill="auto"/>
    </w:rPr>
  </w:style>
  <w:style w:type="paragraph" w:styleId="Style4">
    <w:name w:val="Body text"/>
    <w:basedOn w:val="Normal"/>
    <w:link w:val="CharStyle5"/>
    <w:qFormat/>
    <w:pPr>
      <w:widowControl w:val="0"/>
      <w:shd w:val="clear" w:color="auto" w:fill="auto"/>
    </w:pPr>
    <w:rPr>
      <w:rFonts w:ascii="Arial" w:eastAsia="Arial" w:hAnsi="Arial" w:cs="Arial"/>
      <w:b w:val="0"/>
      <w:bCs w:val="0"/>
      <w:i w:val="0"/>
      <w:iCs w:val="0"/>
      <w:smallCaps w:val="0"/>
      <w:strike w:val="0"/>
      <w:sz w:val="18"/>
      <w:szCs w:val="18"/>
      <w:u w:val="none"/>
      <w:shd w:val="clear" w:color="auto" w:fill="auto"/>
    </w:rPr>
  </w:style>
  <w:style w:type="paragraph" w:customStyle="1" w:styleId="Style8">
    <w:name w:val="Heading #1"/>
    <w:basedOn w:val="Normal"/>
    <w:link w:val="CharStyle9"/>
    <w:pPr>
      <w:widowControl w:val="0"/>
      <w:shd w:val="clear" w:color="auto" w:fill="auto"/>
      <w:spacing w:line="221" w:lineRule="auto"/>
      <w:outlineLvl w:val="0"/>
    </w:pPr>
    <w:rPr>
      <w:rFonts w:ascii="Arial Black" w:eastAsia="Arial Black" w:hAnsi="Arial Black" w:cs="Arial Black"/>
      <w:b/>
      <w:bCs/>
      <w:i/>
      <w:iCs/>
      <w:smallCaps w:val="0"/>
      <w:strike w:val="0"/>
      <w:color w:val="FF0000"/>
      <w:sz w:val="46"/>
      <w:szCs w:val="46"/>
      <w:u w:val="none"/>
      <w:shd w:val="clear" w:color="auto" w:fill="auto"/>
    </w:rPr>
  </w:style>
  <w:style w:type="paragraph" w:customStyle="1" w:styleId="Style10">
    <w:name w:val="Header or footer (2)"/>
    <w:basedOn w:val="Normal"/>
    <w:link w:val="CharStyle11"/>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3">
    <w:name w:val="Body text (2)"/>
    <w:basedOn w:val="Normal"/>
    <w:link w:val="CharStyle14"/>
    <w:pPr>
      <w:widowControl w:val="0"/>
      <w:shd w:val="clear" w:color="auto" w:fill="auto"/>
      <w:spacing w:after="680"/>
    </w:pPr>
    <w:rPr>
      <w:rFonts w:ascii="Arial" w:eastAsia="Arial" w:hAnsi="Arial" w:cs="Arial"/>
      <w:b/>
      <w:bCs/>
      <w:i/>
      <w:iCs/>
      <w:smallCaps w:val="0"/>
      <w:strike w:val="0"/>
      <w:sz w:val="20"/>
      <w:szCs w:val="20"/>
      <w:u w:val="none"/>
      <w:shd w:val="clear" w:color="auto" w:fill="auto"/>
    </w:rPr>
  </w:style>
  <w:style w:type="paragraph" w:customStyle="1" w:styleId="Style16">
    <w:name w:val="Other"/>
    <w:basedOn w:val="Normal"/>
    <w:link w:val="CharStyle17"/>
    <w:pPr>
      <w:widowControl w:val="0"/>
      <w:shd w:val="clear" w:color="auto" w:fill="auto"/>
      <w:ind w:left="500"/>
    </w:pPr>
    <w:rPr>
      <w:rFonts w:ascii="Arial" w:eastAsia="Arial" w:hAnsi="Arial" w:cs="Arial"/>
      <w:b w:val="0"/>
      <w:bCs w:val="0"/>
      <w:i w:val="0"/>
      <w:iCs w:val="0"/>
      <w:smallCaps w:val="0"/>
      <w:strike w:val="0"/>
      <w:sz w:val="18"/>
      <w:szCs w:val="18"/>
      <w:u w:val="none"/>
      <w:shd w:val="clear" w:color="auto" w:fill="auto"/>
    </w:rPr>
  </w:style>
  <w:style w:type="paragraph" w:customStyle="1" w:styleId="Style24">
    <w:name w:val="Body text (3)"/>
    <w:basedOn w:val="Normal"/>
    <w:link w:val="CharStyle25"/>
    <w:pPr>
      <w:widowControl w:val="0"/>
      <w:shd w:val="clear" w:color="auto" w:fill="auto"/>
      <w:spacing w:after="1060"/>
      <w:ind w:left="7840"/>
    </w:pPr>
    <w:rPr>
      <w:rFonts w:ascii="Candara" w:eastAsia="Candara" w:hAnsi="Candara" w:cs="Candara"/>
      <w:b/>
      <w:bCs/>
      <w:i w:val="0"/>
      <w:iCs w:val="0"/>
      <w:smallCaps w:val="0"/>
      <w:strike w:val="0"/>
      <w:color w:val="3A3C3E"/>
      <w:sz w:val="40"/>
      <w:szCs w:val="4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s>
</file>